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pStyle w:val="2"/>
        <w:bidi w:val="0"/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乙酸钠溶液(3mol/L,pH5.2)说明书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乙酸钠也称醋酸钠、NaAc，是常规分子生物学试剂。NaAc(3mol/L,pH5.2)主要由 3M NaAc 组成，调 pH5.2，常用于 DNA 乙醇沉淀等。</w:t>
      </w:r>
    </w:p>
    <w:tbl>
      <w:tblPr>
        <w:tblStyle w:val="6"/>
        <w:tblpPr w:leftFromText="180" w:rightFromText="180" w:vertAnchor="text" w:horzAnchor="page" w:tblpX="3197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769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ind w:firstLine="1928" w:firstLineChars="8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0</wp:posOffset>
                      </wp:positionV>
                      <wp:extent cx="1809750" cy="580390"/>
                      <wp:effectExtent l="1270" t="4445" r="17780" b="57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74420" y="3014980"/>
                                <a:ext cx="1809750" cy="580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0pt;height:45.7pt;width:142.5pt;z-index:251659264;mso-width-relative:page;mso-height-relative:page;" filled="f" stroked="t" coordsize="21600,21600" o:gfxdata="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1KOd1gAAAAgBAAAPAAAAAAAAAAEAIAAAACIAAABkcnMvZG93bnJldi54bWxQSwECFAAU&#10;AAAACACHTuJA2eEPo/MBAADCAwAADgAAAAAAAAABACAAAAAl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6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RC21491</w:t>
            </w:r>
          </w:p>
        </w:tc>
        <w:tc>
          <w:tcPr>
            <w:tcW w:w="1486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NaAc(3mol/L,pH5.2)</w:t>
            </w:r>
          </w:p>
        </w:tc>
        <w:tc>
          <w:tcPr>
            <w:tcW w:w="176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100ml</w:t>
            </w:r>
          </w:p>
        </w:tc>
        <w:tc>
          <w:tcPr>
            <w:tcW w:w="1486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说明书</w:t>
            </w:r>
          </w:p>
        </w:tc>
        <w:tc>
          <w:tcPr>
            <w:tcW w:w="3255" w:type="dxa"/>
            <w:gridSpan w:val="2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</w:tbl>
    <w:p>
      <w:pPr>
        <w:spacing w:beforeLines="0" w:after="75" w:afterLines="0" w:line="225" w:lineRule="atLeast"/>
        <w:ind w:right="225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sz w:val="21"/>
          <w:szCs w:val="21"/>
          <w:lang w:val="en-US" w:eastAsia="zh-CN"/>
        </w:rPr>
      </w:pP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操作步骤(仅供参考)：</w:t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1、根据实验具体要求操作。 </w:t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注意事项： </w:t>
      </w:r>
    </w:p>
    <w:p>
      <w:pPr>
        <w:numPr>
          <w:ilvl w:val="0"/>
          <w:numId w:val="1"/>
        </w:num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如果每次的使用量很小，可以适当分装后再使用。 </w:t>
      </w:r>
    </w:p>
    <w:p>
      <w:pPr>
        <w:numPr>
          <w:numId w:val="0"/>
        </w:num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2、为了您的安全和健康，请穿实验服并戴一次性手套操作。 </w:t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有效期：</w:t>
      </w:r>
      <w:r>
        <w:rPr>
          <w:rFonts w:ascii="宋体" w:hAnsi="宋体" w:eastAsia="宋体" w:cs="宋体"/>
          <w:sz w:val="24"/>
          <w:szCs w:val="24"/>
        </w:rPr>
        <w:t xml:space="preserve"> 12 个月有效</w:t>
      </w:r>
      <w:r>
        <w:rPr>
          <w:rFonts w:hint="eastAsia"/>
          <w:b/>
          <w:sz w:val="21"/>
          <w:szCs w:val="21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8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4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37A73"/>
    <w:multiLevelType w:val="singleLevel"/>
    <w:tmpl w:val="6C237A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24500B"/>
    <w:rsid w:val="047F6784"/>
    <w:rsid w:val="05423E6B"/>
    <w:rsid w:val="06443F8F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9A24F27"/>
    <w:rsid w:val="1A261945"/>
    <w:rsid w:val="1E304318"/>
    <w:rsid w:val="1EBE7523"/>
    <w:rsid w:val="21451277"/>
    <w:rsid w:val="23CB5A90"/>
    <w:rsid w:val="24D5514D"/>
    <w:rsid w:val="254814BB"/>
    <w:rsid w:val="25843A46"/>
    <w:rsid w:val="262E5EB0"/>
    <w:rsid w:val="26C10671"/>
    <w:rsid w:val="29EA37DB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B973A5"/>
    <w:rsid w:val="391D1527"/>
    <w:rsid w:val="3B990213"/>
    <w:rsid w:val="3D626A4F"/>
    <w:rsid w:val="3E19774E"/>
    <w:rsid w:val="3FA153B8"/>
    <w:rsid w:val="422246BE"/>
    <w:rsid w:val="42575A85"/>
    <w:rsid w:val="425E3375"/>
    <w:rsid w:val="42C152CC"/>
    <w:rsid w:val="45DF4BB6"/>
    <w:rsid w:val="46961769"/>
    <w:rsid w:val="477B0175"/>
    <w:rsid w:val="47F43359"/>
    <w:rsid w:val="484B3FBA"/>
    <w:rsid w:val="488862BB"/>
    <w:rsid w:val="494C26AA"/>
    <w:rsid w:val="4BC10484"/>
    <w:rsid w:val="4C3450A1"/>
    <w:rsid w:val="5194258A"/>
    <w:rsid w:val="52FD4FFB"/>
    <w:rsid w:val="551F55CE"/>
    <w:rsid w:val="561A7789"/>
    <w:rsid w:val="565C4610"/>
    <w:rsid w:val="56F87FA8"/>
    <w:rsid w:val="578C4C26"/>
    <w:rsid w:val="591671FE"/>
    <w:rsid w:val="59AC6052"/>
    <w:rsid w:val="5CC809CF"/>
    <w:rsid w:val="5DAE1FC7"/>
    <w:rsid w:val="60336014"/>
    <w:rsid w:val="60427CA5"/>
    <w:rsid w:val="60860DE8"/>
    <w:rsid w:val="621250F2"/>
    <w:rsid w:val="62491C2A"/>
    <w:rsid w:val="666B1ACF"/>
    <w:rsid w:val="67EF5EC2"/>
    <w:rsid w:val="680769BC"/>
    <w:rsid w:val="69566324"/>
    <w:rsid w:val="6A9A54E1"/>
    <w:rsid w:val="6C153E04"/>
    <w:rsid w:val="6DCA5D9A"/>
    <w:rsid w:val="71601BDC"/>
    <w:rsid w:val="719E0BD3"/>
    <w:rsid w:val="71D80892"/>
    <w:rsid w:val="7277575C"/>
    <w:rsid w:val="732660EB"/>
    <w:rsid w:val="7368775B"/>
    <w:rsid w:val="73DE718D"/>
    <w:rsid w:val="745C203E"/>
    <w:rsid w:val="74CD662A"/>
    <w:rsid w:val="75B81165"/>
    <w:rsid w:val="75FE1AF4"/>
    <w:rsid w:val="768B4E30"/>
    <w:rsid w:val="775A090F"/>
    <w:rsid w:val="780A52E6"/>
    <w:rsid w:val="7861139C"/>
    <w:rsid w:val="790F707F"/>
    <w:rsid w:val="7968212C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op_dict3_font24"/>
    <w:basedOn w:val="7"/>
    <w:unhideWhenUsed/>
    <w:qFormat/>
    <w:uiPriority w:val="0"/>
    <w:rPr>
      <w:rFonts w:hint="default" w:ascii="Times New Roman"/>
      <w:sz w:val="24"/>
    </w:rPr>
  </w:style>
  <w:style w:type="paragraph" w:customStyle="1" w:styleId="10">
    <w:name w:val="Table Paragraph"/>
    <w:basedOn w:val="1"/>
    <w:qFormat/>
    <w:uiPriority w:val="1"/>
    <w:pPr>
      <w:spacing w:before="75"/>
      <w:ind w:left="156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2021-08-05T03:50:54Z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33F0E523ED254460B38CB7152BEBB3DB</vt:lpwstr>
  </property>
</Properties>
</file>